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519"/>
        <w:gridCol w:w="692"/>
        <w:gridCol w:w="1182"/>
        <w:gridCol w:w="396"/>
        <w:gridCol w:w="1135"/>
        <w:gridCol w:w="562"/>
        <w:gridCol w:w="6"/>
        <w:gridCol w:w="2101"/>
        <w:gridCol w:w="2337"/>
        <w:gridCol w:w="1050"/>
      </w:tblGrid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9"/>
            <w:r w:rsidRPr="001515D0">
              <w:rPr>
                <w:rFonts w:eastAsia="Times New Roman"/>
                <w:lang w:val="sr-Cyrl-CS"/>
              </w:rPr>
              <w:t>Ненад Љ. Вуловић</w:t>
            </w:r>
            <w:bookmarkEnd w:id="1"/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Доцент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color w:val="FF0000"/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Јагодина, од 1.10.2007.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</w:rPr>
              <w:t>Академска каријера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r w:rsidRPr="00C9220C">
              <w:t>Методика математике</w:t>
            </w:r>
          </w:p>
        </w:tc>
      </w:tr>
      <w:tr w:rsidR="001547AB" w:rsidRPr="00C9220C" w:rsidTr="005A71CF">
        <w:trPr>
          <w:trHeight w:val="196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ru-RU"/>
              </w:rPr>
            </w:pPr>
            <w:r w:rsidRPr="00C9220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C9220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sz w:val="18"/>
                <w:lang w:val="en-US"/>
              </w:rPr>
            </w:pPr>
            <w:proofErr w:type="spellStart"/>
            <w:r w:rsidRPr="00720588">
              <w:rPr>
                <w:b/>
                <w:sz w:val="18"/>
                <w:lang w:val="en-US"/>
              </w:rPr>
              <w:t>Часова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активне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наставе</w:t>
            </w:r>
            <w:proofErr w:type="spellEnd"/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1.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Методички практикум математике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Додатна настава математике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3.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Методички практукум развоја почетних математичких појмова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4.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Елементарни математички појмови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5.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Математичко моделовање реалног окружења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Дидактичка средства у развијању почетних математичких појмова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634120" w:rsidRDefault="001547AB" w:rsidP="005A71CF">
            <w:pPr>
              <w:jc w:val="both"/>
              <w:rPr>
                <w:sz w:val="18"/>
              </w:rPr>
            </w:pPr>
            <w:r w:rsidRPr="00A05254">
              <w:rPr>
                <w:sz w:val="18"/>
              </w:rPr>
              <w:t>Вуловић, Н. (2012)</w:t>
            </w:r>
            <w:r>
              <w:rPr>
                <w:sz w:val="18"/>
              </w:rPr>
              <w:t xml:space="preserve">. </w:t>
            </w:r>
            <w:r w:rsidRPr="00A05254">
              <w:rPr>
                <w:i/>
                <w:sz w:val="18"/>
              </w:rPr>
              <w:t>Активно учење и диференцијација геометријских садржаја у почетној настави математике</w:t>
            </w:r>
            <w:r>
              <w:rPr>
                <w:sz w:val="18"/>
              </w:rPr>
              <w:t>.</w:t>
            </w:r>
            <w:r w:rsidRPr="00A05254">
              <w:rPr>
                <w:sz w:val="18"/>
                <w:lang w:val="sr-Cyrl-CS"/>
              </w:rPr>
              <w:t xml:space="preserve"> Јагодина: Факултет педагошких наука Универзитета у Крагујевцу</w:t>
            </w:r>
            <w:r>
              <w:rPr>
                <w:sz w:val="18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 (2012).</w:t>
            </w:r>
            <w:r w:rsidRPr="00A05254">
              <w:rPr>
                <w:sz w:val="18"/>
              </w:rPr>
              <w:t xml:space="preserve"> Оспособљеност учитеља за геометријске садржаје у додатној настави математике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IX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87</w:t>
            </w:r>
            <w:r w:rsidRPr="00A05254">
              <w:rPr>
                <w:rStyle w:val="apple-style-span"/>
                <w:sz w:val="18"/>
                <w:lang w:val="sr-Cyrl-CS"/>
              </w:rPr>
              <w:t>-</w:t>
            </w:r>
            <w:r w:rsidRPr="00A05254">
              <w:rPr>
                <w:rStyle w:val="apple-style-span"/>
                <w:sz w:val="18"/>
              </w:rPr>
              <w:t>94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(2012). Ставови учитеља о активном учењу/настави у свакодневној наставној пракси. </w:t>
            </w:r>
            <w:r w:rsidRPr="00A05254">
              <w:rPr>
                <w:i/>
                <w:sz w:val="18"/>
                <w:lang w:val="sr-Cyrl-CS"/>
              </w:rPr>
              <w:t xml:space="preserve">Методички аспекти наставе математике </w:t>
            </w:r>
            <w:r w:rsidRPr="00A05254">
              <w:rPr>
                <w:i/>
                <w:sz w:val="18"/>
              </w:rPr>
              <w:t>II</w:t>
            </w:r>
            <w:r w:rsidRPr="00A05254">
              <w:rPr>
                <w:sz w:val="18"/>
                <w:lang w:val="sr-Cyrl-CS"/>
              </w:rPr>
              <w:t xml:space="preserve"> (335-348). Јагодина: Факултет педагошких наука Универзитета у Крагујевцу.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Н. (2011). Диференцијација геометријских садржаја и активно учење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Настава и васпитање</w:t>
            </w:r>
            <w:r w:rsidRPr="00A05254">
              <w:rPr>
                <w:rStyle w:val="apple-style-span"/>
                <w:sz w:val="18"/>
                <w:lang w:val="sr-Cyrl-CS"/>
              </w:rPr>
              <w:t>, 60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3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529-539.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</w:t>
            </w:r>
            <w:r>
              <w:rPr>
                <w:rStyle w:val="apple-style-span"/>
                <w:sz w:val="18"/>
              </w:rPr>
              <w:t>.,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(2011). Савремени приступи учења математике на учитељским факултетима у Србији, </w:t>
            </w:r>
            <w:r w:rsidRPr="00A05254">
              <w:rPr>
                <w:rStyle w:val="apple-style-span"/>
                <w:i/>
                <w:sz w:val="18"/>
              </w:rPr>
              <w:t>The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3</w:t>
            </w:r>
            <w:r w:rsidRPr="00A05254">
              <w:rPr>
                <w:rStyle w:val="apple-style-span"/>
                <w:i/>
                <w:sz w:val="18"/>
                <w:vertAlign w:val="superscript"/>
              </w:rPr>
              <w:t>rd</w:t>
            </w:r>
            <w:r w:rsidRPr="00A05254">
              <w:rPr>
                <w:rStyle w:val="apple-style-span"/>
                <w:i/>
                <w:sz w:val="18"/>
              </w:rPr>
              <w:t>International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Scientific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Colloquium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Mathematics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and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Children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(</w:t>
            </w:r>
            <w:r w:rsidRPr="00A05254">
              <w:rPr>
                <w:rStyle w:val="apple-style-span"/>
                <w:i/>
                <w:sz w:val="18"/>
              </w:rPr>
              <w:t>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eMath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Teacher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(282-292). Осијек: Учитељски факултет – Свеучилиште </w:t>
            </w:r>
            <w:r w:rsidRPr="00A05254">
              <w:rPr>
                <w:rStyle w:val="apple-style-span"/>
                <w:sz w:val="18"/>
              </w:rPr>
              <w:t>Josipa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Jurja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Strossmayera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у Осијеку (Хрватска).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 w:rsidRPr="00A05254">
              <w:rPr>
                <w:rStyle w:val="apple-style-span"/>
                <w:sz w:val="18"/>
                <w:lang w:val="ru-RU"/>
              </w:rPr>
              <w:t xml:space="preserve"> (2011):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Дидактичке игре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71-80.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ru-RU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</w:t>
            </w:r>
            <w:r w:rsidRPr="00A05254">
              <w:rPr>
                <w:rStyle w:val="apple-style-span"/>
                <w:color w:val="000000"/>
                <w:sz w:val="18"/>
              </w:rPr>
              <w:t>Impact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applying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methods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active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learning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geometry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teaching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in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primary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school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i/>
                <w:color w:val="000000"/>
                <w:sz w:val="18"/>
                <w:lang w:val="sr-Cyrl-CS"/>
              </w:rPr>
              <w:t xml:space="preserve">Сборник научньіх трудов, 17 международной конференйии "Математика. </w:t>
            </w:r>
            <w:r w:rsidRPr="00A05254">
              <w:rPr>
                <w:rStyle w:val="apple-style-span"/>
                <w:i/>
                <w:color w:val="000000"/>
                <w:sz w:val="18"/>
                <w:lang w:val="ru-RU"/>
              </w:rPr>
              <w:t>Компьютер. Образование" под общ. ред. Г.Ю.Ризниченко, Том 1</w:t>
            </w:r>
            <w:r w:rsidRPr="00A05254">
              <w:rPr>
                <w:rStyle w:val="apple-style-span"/>
                <w:color w:val="000000"/>
                <w:sz w:val="18"/>
                <w:lang w:val="ru-RU"/>
              </w:rPr>
              <w:t xml:space="preserve"> (10-33). Москва-Ижевск: ИздательствоНИЦ "Регулярная и хаотическая динамика" (Русија).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Михајловић, А.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Вуловић, Н.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Содействие развитию творческого потенциала учащихся на уроках математики путем решения задач откръітого типа,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  <w:lang w:val="sr-Cyrl-CS"/>
              </w:rPr>
              <w:t xml:space="preserve"> (131-136). </w:t>
            </w:r>
            <w:r w:rsidRPr="00A05254">
              <w:rPr>
                <w:rStyle w:val="apple-style-span"/>
                <w:sz w:val="18"/>
                <w:lang w:val="ru-RU"/>
              </w:rPr>
              <w:t xml:space="preserve">Санкт-Петербург: </w:t>
            </w:r>
            <w:r w:rsidRPr="00A05254">
              <w:rPr>
                <w:sz w:val="18"/>
                <w:lang w:val="sr-Cyrl-CS"/>
              </w:rPr>
              <w:t>ВВМ (Русија)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Егерић, М.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Михајловић,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 w:rsidRPr="00A05254">
              <w:rPr>
                <w:rStyle w:val="apple-style-span"/>
                <w:sz w:val="18"/>
              </w:rPr>
              <w:t>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Мнение учителей и учеников об организации обучения математике в начелъной школе,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147-152</w:t>
            </w:r>
            <w:r w:rsidRPr="00A05254">
              <w:rPr>
                <w:sz w:val="18"/>
              </w:rPr>
              <w:t>)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sz w:val="18"/>
                <w:lang w:val="ru-RU"/>
              </w:rPr>
              <w:t>Санкт-Петербург</w:t>
            </w:r>
            <w:r w:rsidRPr="00A05254">
              <w:rPr>
                <w:rStyle w:val="apple-style-span"/>
                <w:sz w:val="18"/>
              </w:rPr>
              <w:t xml:space="preserve">: </w:t>
            </w:r>
            <w:r w:rsidRPr="00A05254">
              <w:rPr>
                <w:sz w:val="18"/>
                <w:lang w:val="sr-Cyrl-CS"/>
              </w:rPr>
              <w:t>ВВМ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Русија</w:t>
            </w:r>
            <w:r w:rsidRPr="00A05254">
              <w:rPr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 Диференцирана настава у свакодневној наставној пракси,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119-137.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Укупан број радова са </w:t>
            </w:r>
            <w:r w:rsidRPr="00C9220C">
              <w:rPr>
                <w:lang w:val="en-US"/>
              </w:rPr>
              <w:t>SCI</w:t>
            </w:r>
            <w:r w:rsidRPr="00C9220C">
              <w:rPr>
                <w:lang w:val="sr-Cyrl-CS"/>
              </w:rPr>
              <w:t xml:space="preserve"> (</w:t>
            </w:r>
            <w:r w:rsidRPr="00C9220C">
              <w:rPr>
                <w:lang w:val="en-US"/>
              </w:rPr>
              <w:t>SSCI</w:t>
            </w:r>
            <w:r w:rsidRPr="00C9220C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t>Тренутно у</w:t>
            </w:r>
            <w:r w:rsidRPr="00C9220C">
              <w:rPr>
                <w:lang w:val="sr-Cyrl-CS"/>
              </w:rPr>
              <w:t>чешће на пројектима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Домаћи</w:t>
            </w:r>
          </w:p>
        </w:tc>
        <w:tc>
          <w:tcPr>
            <w:tcW w:w="6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522902" w:rsidRDefault="001547AB" w:rsidP="005A71CF">
            <w:pPr>
              <w:rPr>
                <w:color w:val="000000"/>
                <w:lang w:val="sr-Cyrl-CS"/>
              </w:rPr>
            </w:pPr>
            <w:r w:rsidRPr="00522902">
              <w:rPr>
                <w:color w:val="000000"/>
                <w:lang w:val="sr-Cyrl-CS"/>
              </w:rPr>
              <w:t>Међународни</w:t>
            </w:r>
          </w:p>
          <w:p w:rsidR="001547AB" w:rsidRPr="008517F0" w:rsidRDefault="001547AB" w:rsidP="005A71CF">
            <w:pPr>
              <w:rPr>
                <w:color w:val="000000"/>
                <w:sz w:val="16"/>
              </w:rPr>
            </w:pPr>
            <w:r w:rsidRPr="008517F0">
              <w:rPr>
                <w:color w:val="000000"/>
                <w:sz w:val="16"/>
                <w:lang w:val="sr-Cyrl-CS"/>
              </w:rPr>
              <w:t>1</w:t>
            </w:r>
            <w:r w:rsidRPr="008517F0">
              <w:rPr>
                <w:color w:val="000000"/>
                <w:sz w:val="16"/>
              </w:rPr>
              <w:t xml:space="preserve">) </w:t>
            </w:r>
            <w:r w:rsidRPr="008517F0">
              <w:rPr>
                <w:sz w:val="18"/>
              </w:rPr>
              <w:t>MASTS 511170-TEMPUS-1-2010-1-RS-TEMPUS-JPCR Master programme for Subject Teachers in Serbia;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 xml:space="preserve">2) 2010 – 2013: TEMPUS IV-159048-JPCR, </w:t>
            </w:r>
            <w:r w:rsidRPr="00522902">
              <w:rPr>
                <w:i/>
                <w:color w:val="000000"/>
                <w:sz w:val="18"/>
              </w:rPr>
              <w:t>Modernizing Teacher Education in a European Perspective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>3</w:t>
            </w:r>
            <w:r w:rsidRPr="00522902">
              <w:rPr>
                <w:color w:val="000000"/>
                <w:sz w:val="18"/>
                <w:lang w:val="sr-Cyrl-CS"/>
              </w:rPr>
              <w:t xml:space="preserve">) </w:t>
            </w:r>
            <w:r w:rsidRPr="00522902">
              <w:rPr>
                <w:color w:val="000000"/>
                <w:sz w:val="18"/>
              </w:rPr>
              <w:t>JP 159074-2009 Education Policy Study Programme in Serbia and Montenegro;</w:t>
            </w:r>
          </w:p>
          <w:p w:rsidR="001547AB" w:rsidRPr="00C9220C" w:rsidRDefault="001547AB" w:rsidP="005A71CF">
            <w:r w:rsidRPr="00522902">
              <w:rPr>
                <w:color w:val="000000"/>
                <w:sz w:val="18"/>
              </w:rPr>
              <w:t>4) 2013-2016: Comenius multilateral project: Improving educational effectiveness of primary schools - IEEPS</w:t>
            </w:r>
          </w:p>
        </w:tc>
      </w:tr>
      <w:tr w:rsidR="001547AB" w:rsidRPr="00C9220C" w:rsidTr="005A71CF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Усавршавања </w:t>
            </w:r>
          </w:p>
        </w:tc>
        <w:tc>
          <w:tcPr>
            <w:tcW w:w="9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  <w:lang w:val="ru-RU"/>
              </w:rPr>
              <w:t>1)</w:t>
            </w:r>
            <w:r w:rsidRPr="00A05254">
              <w:rPr>
                <w:i/>
                <w:sz w:val="18"/>
                <w:lang w:val="ru-RU"/>
              </w:rPr>
              <w:t xml:space="preserve"> Универзитет у Минстеру,</w:t>
            </w:r>
            <w:r w:rsidRPr="00A05254">
              <w:rPr>
                <w:sz w:val="18"/>
                <w:lang w:val="ru-RU"/>
              </w:rPr>
              <w:t xml:space="preserve"> Немачка (септембар 2012.)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2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3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>Католички универзитет у Лувени</w:t>
            </w:r>
            <w:r w:rsidRPr="00A05254">
              <w:rPr>
                <w:sz w:val="18"/>
                <w:lang w:val="ru-RU"/>
              </w:rPr>
              <w:t>, Белгија (април,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4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факултет, </w:t>
            </w:r>
            <w:r w:rsidRPr="00A05254">
              <w:rPr>
                <w:sz w:val="18"/>
                <w:lang w:val="ru-RU"/>
              </w:rPr>
              <w:t>Копер, Словенија(мај, 2008.)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5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2005.)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6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 xml:space="preserve">Математички лицеју – центар за додатно математичко образовање, </w:t>
            </w:r>
            <w:r w:rsidRPr="00A05254">
              <w:rPr>
                <w:sz w:val="18"/>
                <w:lang w:val="ru-RU"/>
              </w:rPr>
              <w:t xml:space="preserve">Барнаул, Алтајски крај, Сибир, Русија, (август 2005.) 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7</w:t>
            </w:r>
            <w:r w:rsidRPr="00A05254">
              <w:rPr>
                <w:sz w:val="18"/>
                <w:lang w:val="sr-Cyrl-CS"/>
              </w:rPr>
              <w:t>)</w:t>
            </w:r>
            <w:r w:rsidRPr="00A05254">
              <w:rPr>
                <w:i/>
                <w:sz w:val="18"/>
                <w:lang w:val="sr-Cyrl-CS"/>
              </w:rPr>
              <w:t xml:space="preserve"> University of </w:t>
            </w:r>
            <w:r w:rsidRPr="00A05254">
              <w:rPr>
                <w:i/>
                <w:sz w:val="18"/>
              </w:rPr>
              <w:t>Aleppo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Facultyofscience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Departmentformathematicsandcomputerscience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sz w:val="18"/>
              </w:rPr>
              <w:t>Syria</w:t>
            </w:r>
            <w:r w:rsidRPr="00A05254">
              <w:rPr>
                <w:sz w:val="18"/>
                <w:lang w:val="sr-Cyrl-CS"/>
              </w:rPr>
              <w:t>, (јун/јул/август 200</w:t>
            </w:r>
            <w:r w:rsidRPr="00A05254">
              <w:rPr>
                <w:sz w:val="18"/>
              </w:rPr>
              <w:t>1</w:t>
            </w:r>
            <w:r w:rsidRPr="00A05254">
              <w:rPr>
                <w:sz w:val="18"/>
                <w:lang w:val="sr-Cyrl-CS"/>
              </w:rPr>
              <w:t>.)</w:t>
            </w:r>
          </w:p>
        </w:tc>
      </w:tr>
    </w:tbl>
    <w:p w:rsidR="00F75EB4" w:rsidRPr="001547AB" w:rsidRDefault="00F75EB4" w:rsidP="001547AB">
      <w:bookmarkStart w:id="2" w:name="_GoBack"/>
      <w:bookmarkEnd w:id="2"/>
    </w:p>
    <w:sectPr w:rsidR="00F75EB4" w:rsidRPr="001547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2</cp:revision>
  <dcterms:created xsi:type="dcterms:W3CDTF">2013-09-24T09:27:00Z</dcterms:created>
  <dcterms:modified xsi:type="dcterms:W3CDTF">2013-09-24T09:27:00Z</dcterms:modified>
</cp:coreProperties>
</file>