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99"/>
        <w:gridCol w:w="172"/>
        <w:gridCol w:w="1215"/>
        <w:gridCol w:w="1050"/>
        <w:gridCol w:w="598"/>
        <w:gridCol w:w="341"/>
        <w:gridCol w:w="1382"/>
        <w:gridCol w:w="736"/>
        <w:gridCol w:w="2405"/>
        <w:gridCol w:w="971"/>
      </w:tblGrid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1515D0" w:rsidRDefault="00042A9F" w:rsidP="00B35512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1515D0" w:rsidRDefault="00042A9F" w:rsidP="00B35512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3"/>
            <w:r w:rsidRPr="001515D0">
              <w:rPr>
                <w:rFonts w:eastAsia="Times New Roman"/>
                <w:lang w:val="sr-Cyrl-CS"/>
              </w:rPr>
              <w:t>Јелена Д. Теодоровић</w:t>
            </w:r>
            <w:bookmarkEnd w:id="1"/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9B664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Факултет педагошких наука</w:t>
            </w:r>
            <w:r w:rsidRPr="00A84ABA">
              <w:rPr>
                <w:lang w:val="sr-Cyrl-CS"/>
              </w:rPr>
              <w:t xml:space="preserve"> у Јагодини, Универзитет у Крагујевцу</w:t>
            </w:r>
            <w:r>
              <w:rPr>
                <w:lang w:val="sr-Cyrl-CS"/>
              </w:rPr>
              <w:t xml:space="preserve">, од 26.1.2012. </w:t>
            </w:r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lang w:val="sr-Cyrl-CS"/>
              </w:rPr>
              <w:t>Педагогија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</w:rPr>
              <w:t>Академска каријера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Избор у звање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Докторат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The GeorgeWashingtonUniversity,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Education policy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9A5C41">
              <w:rPr>
                <w:lang w:val="sr-Cyrl-CS"/>
              </w:rPr>
              <w:t>Специјализација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E2190" w:rsidRDefault="00042A9F" w:rsidP="00B35512"/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/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Магистратура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E2190" w:rsidRDefault="00042A9F" w:rsidP="00B35512">
            <w:r>
              <w:t>University of California, Los Angeles,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r>
              <w:t>Microbiology &amp; Immunology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Диплома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1996.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Stanford University,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Human biology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ru-RU"/>
              </w:rPr>
            </w:pPr>
            <w:r w:rsidRPr="00A84ABA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84ABA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  <w:lang w:val="sr-Cyrl-CS"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B0645F" w:rsidP="00B35512">
            <w:pPr>
              <w:rPr>
                <w:lang w:val="sr-Cyrl-CS"/>
              </w:rPr>
            </w:pPr>
            <w:hyperlink r:id="rId5" w:history="1">
              <w:r w:rsidR="00042A9F" w:rsidRPr="00B0645F">
                <w:rPr>
                  <w:rStyle w:val="Hyperlink"/>
                  <w:lang w:val="sr-Cyrl-CS"/>
                </w:rPr>
                <w:t>Академско писање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Теорија и пракса курикулума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84ABA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Образовна ефективност и развој школа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84ABA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Лидерство у образовању и школски менаџмент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F2F0B" w:rsidRDefault="00042A9F" w:rsidP="00B35512">
            <w:pPr>
              <w:jc w:val="both"/>
            </w:pPr>
            <w:r w:rsidRPr="00BF2F0B">
              <w:t>Teodorović, J.</w:t>
            </w:r>
            <w:r>
              <w:rPr>
                <w:lang w:val="sr-Cyrl-CS"/>
              </w:rPr>
              <w:t>,</w:t>
            </w:r>
            <w:r w:rsidRPr="00BF2F0B">
              <w:t xml:space="preserve"> Stanković, D. (2012). Od obrazovnih politika do razvoja škola: osnovne postavke i savremeni trendovi (From educational policies to school improvement: basic elements and contemporary trends), in Šefer, J. &amp; Radišić, J. (Eds.). </w:t>
            </w:r>
            <w:r w:rsidRPr="00BF2F0B">
              <w:rPr>
                <w:i/>
              </w:rPr>
              <w:t>Stvaralaštvo, inicijativa i saradnja: Implikacije za obrazovnu praksu</w:t>
            </w:r>
            <w:r>
              <w:rPr>
                <w:i/>
                <w:lang w:val="sr-Cyrl-CS"/>
              </w:rPr>
              <w:t>,</w:t>
            </w:r>
            <w:r w:rsidRPr="00BF2F0B">
              <w:t>. 57-80. Beograd: Institut za pedagoška istraživanja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i/>
                <w:iCs/>
                <w:lang w:val="sr-Cyrl-CS"/>
              </w:rPr>
            </w:pPr>
            <w:r w:rsidRPr="00186168">
              <w:t>Teodorović, J. (</w:t>
            </w:r>
            <w:r>
              <w:rPr>
                <w:lang w:val="sr-Cyrl-CS"/>
              </w:rPr>
              <w:t>2012</w:t>
            </w:r>
            <w:r w:rsidRPr="00186168">
              <w:t xml:space="preserve">). Student background factors influencing student achievement in Serbia. </w:t>
            </w:r>
            <w:r w:rsidRPr="00186168">
              <w:rPr>
                <w:i/>
              </w:rPr>
              <w:t>Educational Studies</w:t>
            </w:r>
            <w:r>
              <w:rPr>
                <w:i/>
                <w:lang w:val="sr-Cyrl-CS"/>
              </w:rPr>
              <w:t xml:space="preserve">, </w:t>
            </w:r>
            <w:r w:rsidRPr="00FA14B2">
              <w:rPr>
                <w:lang w:val="sr-Cyrl-CS"/>
              </w:rPr>
              <w:t>38</w:t>
            </w:r>
            <w:r>
              <w:rPr>
                <w:lang w:val="sr-Cyrl-CS"/>
              </w:rPr>
              <w:t>(</w:t>
            </w:r>
            <w:r w:rsidRPr="00FA14B2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>
              <w:rPr>
                <w:i/>
                <w:lang w:val="sr-Cyrl-CS"/>
              </w:rPr>
              <w:t xml:space="preserve">, </w:t>
            </w:r>
            <w:r w:rsidRPr="00BF2F0B">
              <w:rPr>
                <w:lang w:val="sr-Cyrl-CS"/>
              </w:rPr>
              <w:t>89-110</w:t>
            </w:r>
            <w:r w:rsidRPr="00186168">
              <w:t>.</w:t>
            </w:r>
            <w:r>
              <w:rPr>
                <w:lang w:val="sr-Cyrl-CS"/>
              </w:rPr>
              <w:t xml:space="preserve"> М23 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 w:rsidRPr="00186168">
              <w:t>Teodorović, J. (</w:t>
            </w:r>
            <w:r>
              <w:rPr>
                <w:lang w:val="sr-Cyrl-CS"/>
              </w:rPr>
              <w:t>2011</w:t>
            </w:r>
            <w:r w:rsidRPr="00186168">
              <w:t xml:space="preserve">). Classroom and school factors related to student achievement </w:t>
            </w:r>
            <w:r>
              <w:t>–</w:t>
            </w:r>
            <w:r w:rsidRPr="00186168">
              <w:t xml:space="preserve"> What works for students? </w:t>
            </w:r>
            <w:r w:rsidRPr="00186168">
              <w:rPr>
                <w:i/>
              </w:rPr>
              <w:t>School Effectiveness and School Improvemen</w:t>
            </w:r>
            <w:r>
              <w:rPr>
                <w:i/>
              </w:rPr>
              <w:t>t</w:t>
            </w:r>
            <w:r>
              <w:rPr>
                <w:i/>
                <w:lang w:val="sr-Cyrl-CS"/>
              </w:rPr>
              <w:t xml:space="preserve">, </w:t>
            </w:r>
            <w:r w:rsidRPr="00FA14B2">
              <w:rPr>
                <w:lang w:val="sr-Cyrl-CS"/>
              </w:rPr>
              <w:t>22(2),</w:t>
            </w:r>
            <w:r>
              <w:rPr>
                <w:lang w:val="sr-Cyrl-CS"/>
              </w:rPr>
              <w:t xml:space="preserve"> 215-236. М23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i/>
                <w:iCs/>
                <w:lang w:val="sr-Cyrl-CS"/>
              </w:rPr>
            </w:pPr>
            <w:r>
              <w:t>Teodorovi</w:t>
            </w:r>
            <w:r w:rsidRPr="00186168">
              <w:t>ć</w:t>
            </w:r>
            <w:r>
              <w:t>, J. (2009)</w:t>
            </w:r>
            <w:r>
              <w:rPr>
                <w:lang w:val="sr-Cyrl-CS"/>
              </w:rPr>
              <w:t>.</w:t>
            </w:r>
            <w:r w:rsidRPr="00186168">
              <w:t xml:space="preserve"> Educational effectiveness: Key findings</w:t>
            </w:r>
            <w:r w:rsidRPr="00186168">
              <w:rPr>
                <w:bCs/>
              </w:rPr>
              <w:t xml:space="preserve">. </w:t>
            </w:r>
            <w:r w:rsidRPr="009E6540">
              <w:rPr>
                <w:bCs/>
                <w:i/>
                <w:iCs/>
                <w:lang w:val="pl-PL"/>
              </w:rPr>
              <w:t xml:space="preserve">Zbornik Instituta za pedagoska istrazivanja, </w:t>
            </w:r>
            <w:r w:rsidRPr="00FA14B2">
              <w:rPr>
                <w:bCs/>
                <w:iCs/>
                <w:lang w:val="pl-PL"/>
              </w:rPr>
              <w:t>41(2)</w:t>
            </w:r>
            <w:r w:rsidRPr="00FA14B2">
              <w:rPr>
                <w:bCs/>
                <w:lang w:val="pl-PL"/>
              </w:rPr>
              <w:t>,</w:t>
            </w:r>
            <w:r w:rsidRPr="009E6540">
              <w:rPr>
                <w:bCs/>
                <w:lang w:val="pl-PL"/>
              </w:rPr>
              <w:t xml:space="preserve"> 297-314.</w:t>
            </w:r>
            <w:r>
              <w:rPr>
                <w:lang w:val="sr-Cyrl-CS"/>
              </w:rPr>
              <w:t xml:space="preserve"> 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 w:rsidRPr="00186168">
              <w:t>Teodorov</w:t>
            </w:r>
            <w:r>
              <w:t>i</w:t>
            </w:r>
            <w:r w:rsidRPr="00186168">
              <w:t>ć</w:t>
            </w:r>
            <w:r>
              <w:t>, J. (2009)</w:t>
            </w:r>
            <w:r>
              <w:rPr>
                <w:lang w:val="sr-Cyrl-CS"/>
              </w:rPr>
              <w:t>.</w:t>
            </w:r>
            <w:r w:rsidRPr="00186168">
              <w:t xml:space="preserve"> School effectiveness: Literature review</w:t>
            </w:r>
            <w:r w:rsidRPr="00186168">
              <w:rPr>
                <w:bCs/>
              </w:rPr>
              <w:t xml:space="preserve">. </w:t>
            </w:r>
            <w:r w:rsidRPr="009E6540">
              <w:rPr>
                <w:bCs/>
                <w:i/>
                <w:iCs/>
                <w:lang w:val="pl-PL"/>
              </w:rPr>
              <w:t xml:space="preserve">Zbornik Instituta za pedagoska istrazivanja, </w:t>
            </w:r>
            <w:r w:rsidRPr="00FA14B2">
              <w:rPr>
                <w:bCs/>
                <w:iCs/>
                <w:lang w:val="pl-PL"/>
              </w:rPr>
              <w:t>41(1)</w:t>
            </w:r>
            <w:r w:rsidRPr="00FA14B2">
              <w:rPr>
                <w:bCs/>
                <w:lang w:val="pl-PL"/>
              </w:rPr>
              <w:t>,</w:t>
            </w:r>
            <w:r w:rsidRPr="009E6540">
              <w:rPr>
                <w:bCs/>
                <w:lang w:val="pl-PL"/>
              </w:rPr>
              <w:t xml:space="preserve"> 7-24</w:t>
            </w:r>
            <w:r w:rsidRPr="00186168">
              <w:t>.</w:t>
            </w:r>
            <w:r>
              <w:rPr>
                <w:lang w:val="sr-Cyrl-CS"/>
              </w:rPr>
              <w:t xml:space="preserve"> 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>
              <w:t>Teodorovi</w:t>
            </w:r>
            <w:r w:rsidRPr="00186168">
              <w:t>ć</w:t>
            </w:r>
            <w:r>
              <w:t>, J. (2008)</w:t>
            </w:r>
            <w:r>
              <w:rPr>
                <w:lang w:val="sr-Cyrl-CS"/>
              </w:rPr>
              <w:t>.</w:t>
            </w:r>
            <w:r w:rsidRPr="00186168">
              <w:rPr>
                <w:bCs/>
              </w:rPr>
              <w:t xml:space="preserve">Why education policies fail: Multiple streams model of policymaking. </w:t>
            </w:r>
            <w:r w:rsidRPr="00186168">
              <w:rPr>
                <w:bCs/>
                <w:i/>
                <w:iCs/>
              </w:rPr>
              <w:t xml:space="preserve">Zbornik Instituta za pedagoska istrazivanja, </w:t>
            </w:r>
            <w:r w:rsidRPr="00FA14B2">
              <w:rPr>
                <w:bCs/>
                <w:iCs/>
              </w:rPr>
              <w:t>40(1)</w:t>
            </w:r>
            <w:r w:rsidRPr="00FA14B2">
              <w:rPr>
                <w:bCs/>
              </w:rPr>
              <w:t>,</w:t>
            </w:r>
            <w:r w:rsidRPr="00186168">
              <w:rPr>
                <w:bCs/>
              </w:rPr>
              <w:t xml:space="preserve"> 22-36. </w:t>
            </w:r>
            <w:r>
              <w:rPr>
                <w:lang w:val="sr-Cyrl-CS"/>
              </w:rPr>
              <w:t>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186168" w:rsidRDefault="00042A9F" w:rsidP="00B35512">
            <w:pPr>
              <w:jc w:val="both"/>
              <w:rPr>
                <w:lang w:val="sr-Cyrl-CS"/>
              </w:rPr>
            </w:pPr>
            <w:r w:rsidRPr="00186168">
              <w:t>Shettle, C., Roey, S., Mordica, J., Perkins, R., Nord, C., Teodorović, J., Brown, J., Lyons, M., Averett, C., Kastberg, D. (2007)</w:t>
            </w:r>
            <w:r>
              <w:rPr>
                <w:lang w:val="sr-Cyrl-CS"/>
              </w:rPr>
              <w:t xml:space="preserve">. </w:t>
            </w:r>
            <w:r w:rsidRPr="008458D8">
              <w:rPr>
                <w:i/>
                <w:iCs/>
              </w:rPr>
              <w:t>The nation’s report card: America’s high school graduates</w:t>
            </w:r>
            <w:r>
              <w:rPr>
                <w:i/>
                <w:iCs/>
                <w:lang w:val="sr-Cyrl-CS"/>
              </w:rPr>
              <w:t xml:space="preserve"> </w:t>
            </w:r>
            <w:r w:rsidRPr="00186168">
              <w:t xml:space="preserve">(NCES 2007-467). </w:t>
            </w:r>
            <w:r w:rsidRPr="008458D8">
              <w:t>U.S. Department of Education, National Center for Education Statistics.</w:t>
            </w:r>
            <w:r w:rsidRPr="00186168">
              <w:t>Washington, DC: U.S. Government Printing Office. (</w:t>
            </w:r>
            <w:hyperlink r:id="rId6" w:history="1">
              <w:r w:rsidRPr="00186168">
                <w:rPr>
                  <w:rStyle w:val="Hyperlink"/>
                </w:rPr>
                <w:t>http://nces.ed.gov/pubsearch/pubsinfo.asp?pubid=2007467</w:t>
              </w:r>
            </w:hyperlink>
            <w:r w:rsidRPr="00186168">
              <w:t>).</w:t>
            </w:r>
            <w:r w:rsidRPr="00186168">
              <w:rPr>
                <w:lang w:val="sr-Cyrl-CS"/>
              </w:rPr>
              <w:t xml:space="preserve"> 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pStyle w:val="Default"/>
              <w:ind w:left="317" w:hanging="317"/>
              <w:jc w:val="both"/>
              <w:rPr>
                <w:lang w:val="sr-Cyrl-CS"/>
              </w:rPr>
            </w:pPr>
            <w:r w:rsidRPr="00BF2F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 xml:space="preserve">Укупан број радова са </w:t>
            </w:r>
            <w:r w:rsidRPr="00A84ABA">
              <w:rPr>
                <w:lang w:val="en-US"/>
              </w:rPr>
              <w:t>SCI</w:t>
            </w:r>
            <w:r w:rsidRPr="00A84ABA">
              <w:rPr>
                <w:lang w:val="sr-Cyrl-CS"/>
              </w:rPr>
              <w:t xml:space="preserve"> (</w:t>
            </w:r>
            <w:r w:rsidRPr="00A84ABA">
              <w:rPr>
                <w:lang w:val="en-US"/>
              </w:rPr>
              <w:t>SSCI</w:t>
            </w:r>
            <w:r w:rsidRPr="00A84ABA">
              <w:rPr>
                <w:lang w:val="sr-Cyrl-CS"/>
              </w:rPr>
              <w:t>) листе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 на </w:t>
            </w:r>
            <w:r>
              <w:t xml:space="preserve">SCI </w:t>
            </w:r>
            <w:r>
              <w:rPr>
                <w:lang w:val="sr-Cyrl-CS"/>
              </w:rPr>
              <w:t xml:space="preserve">листи, 2на </w:t>
            </w:r>
            <w:r>
              <w:t>SSCI</w:t>
            </w:r>
            <w:r>
              <w:rPr>
                <w:lang w:val="sr-Cyrl-CS"/>
              </w:rPr>
              <w:t xml:space="preserve"> листи</w:t>
            </w: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7E0D46">
              <w:t>Тренутно у</w:t>
            </w:r>
            <w:r w:rsidRPr="00A84ABA">
              <w:rPr>
                <w:lang w:val="sr-Cyrl-CS"/>
              </w:rPr>
              <w:t>чешће на пројектима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r w:rsidRPr="00A84ABA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Међународни 2</w:t>
            </w:r>
          </w:p>
        </w:tc>
      </w:tr>
      <w:tr w:rsidR="00042A9F" w:rsidRPr="00A84ABA" w:rsidTr="00B35512"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 xml:space="preserve">Усавршавања </w:t>
            </w: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r w:rsidRPr="00A84ABA">
              <w:rPr>
                <w:lang w:val="sr-Cyrl-CS"/>
              </w:rPr>
              <w:t xml:space="preserve">Други подаци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42A9F"/>
    <w:rsid w:val="00686FCE"/>
    <w:rsid w:val="006B2CC7"/>
    <w:rsid w:val="006F7B2F"/>
    <w:rsid w:val="008107D3"/>
    <w:rsid w:val="00AA1DD6"/>
    <w:rsid w:val="00B0645F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9F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042A9F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42A9F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rsid w:val="00042A9F"/>
    <w:rPr>
      <w:rFonts w:cs="Times New Roman"/>
      <w:color w:val="0000FF"/>
      <w:u w:val="single"/>
    </w:rPr>
  </w:style>
  <w:style w:type="paragraph" w:customStyle="1" w:styleId="Default">
    <w:name w:val="Default"/>
    <w:rsid w:val="00042A9F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9F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042A9F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42A9F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rsid w:val="00042A9F"/>
    <w:rPr>
      <w:rFonts w:cs="Times New Roman"/>
      <w:color w:val="0000FF"/>
      <w:u w:val="single"/>
    </w:rPr>
  </w:style>
  <w:style w:type="paragraph" w:customStyle="1" w:styleId="Default">
    <w:name w:val="Default"/>
    <w:rsid w:val="00042A9F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ces.ed.gov/pubsearch/pubsinfo.asp?pubid=2007467" TargetMode="External"/><Relationship Id="rId5" Type="http://schemas.openxmlformats.org/officeDocument/2006/relationships/hyperlink" Target="../../Tabele/Tabela%205.2/1.%20Akademsko_pisanje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2013-09-24T10:07:00Z</dcterms:created>
  <dcterms:modified xsi:type="dcterms:W3CDTF">2013-10-03T08:24:00Z</dcterms:modified>
</cp:coreProperties>
</file>